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FAFA" w14:textId="77777777" w:rsidR="0017129E" w:rsidRDefault="0017129E" w:rsidP="0017129E">
      <w:pPr>
        <w:spacing w:line="240" w:lineRule="auto"/>
        <w:jc w:val="both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14:paraId="454CBA17" w14:textId="627DE109" w:rsidR="0017129E" w:rsidRPr="0017129E" w:rsidRDefault="0017129E" w:rsidP="0017129E">
      <w:pPr>
        <w:spacing w:line="240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712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Nové turistické taháky letošní sezóny. Bez pomoci IROP by neotevřely</w:t>
      </w:r>
    </w:p>
    <w:p w14:paraId="2D020069" w14:textId="621587B0" w:rsidR="003315AF" w:rsidRPr="0017129E" w:rsidRDefault="00172707" w:rsidP="001712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7129E">
        <w:rPr>
          <w:rFonts w:ascii="Arial" w:hAnsi="Arial" w:cs="Arial"/>
          <w:bCs/>
        </w:rPr>
        <w:t xml:space="preserve">Praha </w:t>
      </w:r>
      <w:r w:rsidR="00297831" w:rsidRPr="0017129E">
        <w:rPr>
          <w:rFonts w:ascii="Arial" w:hAnsi="Arial" w:cs="Arial"/>
          <w:bCs/>
        </w:rPr>
        <w:t>2</w:t>
      </w:r>
      <w:r w:rsidR="0017129E" w:rsidRPr="0017129E">
        <w:rPr>
          <w:rFonts w:ascii="Arial" w:hAnsi="Arial" w:cs="Arial"/>
          <w:bCs/>
        </w:rPr>
        <w:t>6</w:t>
      </w:r>
      <w:r w:rsidR="00FA4D68" w:rsidRPr="0017129E">
        <w:rPr>
          <w:rFonts w:ascii="Arial" w:hAnsi="Arial" w:cs="Arial"/>
          <w:bCs/>
        </w:rPr>
        <w:t>.</w:t>
      </w:r>
      <w:r w:rsidR="001413B1">
        <w:rPr>
          <w:rFonts w:ascii="Arial" w:hAnsi="Arial" w:cs="Arial"/>
          <w:bCs/>
        </w:rPr>
        <w:t xml:space="preserve"> </w:t>
      </w:r>
      <w:r w:rsidR="0017129E" w:rsidRPr="0017129E">
        <w:rPr>
          <w:rFonts w:ascii="Arial" w:hAnsi="Arial" w:cs="Arial"/>
          <w:bCs/>
        </w:rPr>
        <w:t>3</w:t>
      </w:r>
      <w:r w:rsidR="00FA4D68" w:rsidRPr="0017129E">
        <w:rPr>
          <w:rFonts w:ascii="Arial" w:hAnsi="Arial" w:cs="Arial"/>
          <w:bCs/>
        </w:rPr>
        <w:t>.</w:t>
      </w:r>
      <w:r w:rsidR="00815648" w:rsidRPr="0017129E">
        <w:rPr>
          <w:rFonts w:ascii="Arial" w:hAnsi="Arial" w:cs="Arial"/>
          <w:b/>
          <w:bCs/>
        </w:rPr>
        <w:t xml:space="preserve"> –</w:t>
      </w:r>
      <w:r w:rsidR="005421F7" w:rsidRPr="0017129E">
        <w:rPr>
          <w:rFonts w:ascii="Arial" w:hAnsi="Arial" w:cs="Arial"/>
          <w:b/>
          <w:bCs/>
        </w:rPr>
        <w:t xml:space="preserve"> </w:t>
      </w:r>
      <w:r w:rsidR="0017129E" w:rsidRPr="0017129E">
        <w:rPr>
          <w:rFonts w:ascii="Arial" w:hAnsi="Arial" w:cs="Arial"/>
          <w:b/>
          <w:bCs/>
        </w:rPr>
        <w:t xml:space="preserve">I na začátku letošní turistické sezóny se veřejnosti představují nové turistické cíle, které by bez pomoci IROP neměli návštěvníci možnost navštívit nebo spatřit. </w:t>
      </w:r>
      <w:r w:rsidR="0017129E">
        <w:rPr>
          <w:rFonts w:ascii="Arial" w:hAnsi="Arial" w:cs="Arial"/>
          <w:b/>
          <w:bCs/>
        </w:rPr>
        <w:t>Kulturních p</w:t>
      </w:r>
      <w:r w:rsidR="0017129E" w:rsidRPr="0017129E">
        <w:rPr>
          <w:rFonts w:ascii="Arial" w:hAnsi="Arial" w:cs="Arial"/>
          <w:b/>
          <w:bCs/>
        </w:rPr>
        <w:t>amátek a dalších turistických cílů, na jejichž rekonstrukci či renovaci se podílely evropské dotace</w:t>
      </w:r>
      <w:r w:rsidR="0017129E">
        <w:rPr>
          <w:rFonts w:ascii="Arial" w:hAnsi="Arial" w:cs="Arial"/>
          <w:b/>
          <w:bCs/>
        </w:rPr>
        <w:t xml:space="preserve"> z</w:t>
      </w:r>
      <w:r w:rsidR="0017129E" w:rsidRPr="0017129E">
        <w:rPr>
          <w:rFonts w:ascii="Arial" w:hAnsi="Arial" w:cs="Arial"/>
          <w:b/>
          <w:bCs/>
        </w:rPr>
        <w:t> Integrovaného regionálního operačního programu (IROP) je už přes 400. Do této oblasti u</w:t>
      </w:r>
      <w:r w:rsidR="0017129E">
        <w:rPr>
          <w:rFonts w:ascii="Arial" w:hAnsi="Arial" w:cs="Arial"/>
          <w:b/>
          <w:bCs/>
        </w:rPr>
        <w:t>ž</w:t>
      </w:r>
      <w:r w:rsidR="0017129E" w:rsidRPr="0017129E">
        <w:rPr>
          <w:rFonts w:ascii="Arial" w:hAnsi="Arial" w:cs="Arial"/>
          <w:b/>
          <w:bCs/>
        </w:rPr>
        <w:t xml:space="preserve"> </w:t>
      </w:r>
      <w:r w:rsidR="0017129E">
        <w:rPr>
          <w:rFonts w:ascii="Arial" w:hAnsi="Arial" w:cs="Arial"/>
          <w:b/>
          <w:bCs/>
        </w:rPr>
        <w:t>u nás prostřednictvím</w:t>
      </w:r>
      <w:r w:rsidR="0017129E" w:rsidRPr="0017129E">
        <w:rPr>
          <w:rFonts w:ascii="Arial" w:hAnsi="Arial" w:cs="Arial"/>
          <w:b/>
          <w:bCs/>
        </w:rPr>
        <w:t xml:space="preserve"> IROP</w:t>
      </w:r>
      <w:r w:rsidR="0017129E">
        <w:rPr>
          <w:rFonts w:ascii="Arial" w:hAnsi="Arial" w:cs="Arial"/>
          <w:b/>
          <w:bCs/>
        </w:rPr>
        <w:t xml:space="preserve"> </w:t>
      </w:r>
      <w:r w:rsidR="0017129E" w:rsidRPr="0017129E">
        <w:rPr>
          <w:rFonts w:ascii="Arial" w:hAnsi="Arial" w:cs="Arial"/>
          <w:b/>
          <w:bCs/>
        </w:rPr>
        <w:t>E</w:t>
      </w:r>
      <w:r w:rsidR="0017129E">
        <w:rPr>
          <w:rFonts w:ascii="Arial" w:hAnsi="Arial" w:cs="Arial"/>
          <w:b/>
          <w:bCs/>
        </w:rPr>
        <w:t>vropská unie</w:t>
      </w:r>
      <w:r w:rsidR="0017129E" w:rsidRPr="0017129E">
        <w:rPr>
          <w:rFonts w:ascii="Arial" w:hAnsi="Arial" w:cs="Arial"/>
          <w:b/>
          <w:bCs/>
        </w:rPr>
        <w:t xml:space="preserve"> investovala přes 16 miliard korun.</w:t>
      </w:r>
    </w:p>
    <w:p w14:paraId="00DD91E6" w14:textId="77777777" w:rsidR="003315AF" w:rsidRDefault="003315AF" w:rsidP="0017129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095487" w14:textId="036C2949" w:rsidR="0017129E" w:rsidRPr="00F65F76" w:rsidRDefault="0017129E" w:rsidP="0017129E">
      <w:pPr>
        <w:spacing w:line="240" w:lineRule="auto"/>
        <w:jc w:val="both"/>
        <w:rPr>
          <w:rFonts w:ascii="Arial" w:hAnsi="Arial" w:cs="Arial"/>
          <w:i/>
          <w:iCs/>
        </w:rPr>
      </w:pPr>
      <w:r w:rsidRPr="00F65F76">
        <w:rPr>
          <w:rFonts w:ascii="Arial" w:hAnsi="Arial" w:cs="Arial"/>
        </w:rPr>
        <w:t xml:space="preserve">Do kultury, kam spadá také většina projektů rekonstrukcí či renovací historických objektů, ale také třeba muzeí nebo knihoven odešlo prostřednictvím IROP </w:t>
      </w:r>
      <w:r w:rsidRPr="00E22A8B">
        <w:rPr>
          <w:rFonts w:ascii="Arial" w:hAnsi="Arial" w:cs="Arial"/>
        </w:rPr>
        <w:t>asi 16,3 miliard</w:t>
      </w:r>
      <w:r w:rsidR="00E22A8B" w:rsidRPr="00E22A8B">
        <w:rPr>
          <w:rFonts w:ascii="Arial" w:hAnsi="Arial" w:cs="Arial"/>
        </w:rPr>
        <w:t>y</w:t>
      </w:r>
      <w:r w:rsidRPr="00F65F76">
        <w:rPr>
          <w:rFonts w:ascii="Arial" w:hAnsi="Arial" w:cs="Arial"/>
        </w:rPr>
        <w:t xml:space="preserve"> korun. Zhruba </w:t>
      </w:r>
      <w:r w:rsidRPr="00E22A8B">
        <w:rPr>
          <w:rFonts w:ascii="Arial" w:hAnsi="Arial" w:cs="Arial"/>
        </w:rPr>
        <w:t>9,6 miliard</w:t>
      </w:r>
      <w:r w:rsidR="00E22A8B" w:rsidRPr="00E22A8B">
        <w:rPr>
          <w:rFonts w:ascii="Arial" w:hAnsi="Arial" w:cs="Arial"/>
        </w:rPr>
        <w:t>y</w:t>
      </w:r>
      <w:r w:rsidRPr="00F65F76">
        <w:rPr>
          <w:rFonts w:ascii="Arial" w:hAnsi="Arial" w:cs="Arial"/>
        </w:rPr>
        <w:t xml:space="preserve"> se pak týká přímo záchrany historických památek.</w:t>
      </w:r>
      <w:r w:rsidRPr="00F65F76">
        <w:rPr>
          <w:rFonts w:ascii="Arial" w:hAnsi="Arial" w:cs="Arial"/>
          <w:i/>
          <w:iCs/>
        </w:rPr>
        <w:t xml:space="preserve"> „Ačkoliv je IROP z hlediska podpory rozkročen velmi zeširoka, právě v oblasti kultury se díky němu daří zachraňovat a návštěvníkům pak také zpřístupnit památky, které </w:t>
      </w:r>
      <w:r w:rsidR="001413B1">
        <w:rPr>
          <w:rFonts w:ascii="Arial" w:hAnsi="Arial" w:cs="Arial"/>
          <w:i/>
          <w:iCs/>
        </w:rPr>
        <w:t>můžeme</w:t>
      </w:r>
      <w:r w:rsidR="001413B1" w:rsidRPr="00F65F76">
        <w:rPr>
          <w:rFonts w:ascii="Arial" w:hAnsi="Arial" w:cs="Arial"/>
          <w:i/>
          <w:iCs/>
        </w:rPr>
        <w:t xml:space="preserve"> </w:t>
      </w:r>
      <w:r w:rsidRPr="00F65F76">
        <w:rPr>
          <w:rFonts w:ascii="Arial" w:hAnsi="Arial" w:cs="Arial"/>
          <w:i/>
          <w:iCs/>
        </w:rPr>
        <w:t xml:space="preserve">bez nadsázky označit za národní poklad. Jejich historickou a kulturně společenskou hodnotu pak nelze penězi vyčíslit,“ </w:t>
      </w:r>
      <w:r w:rsidRPr="00F65F76">
        <w:rPr>
          <w:rFonts w:ascii="Arial" w:hAnsi="Arial" w:cs="Arial"/>
        </w:rPr>
        <w:t>říká Helena Miškovičová, ředitelka sekce IROP Centra pro regionální rozvoj České republiky.</w:t>
      </w:r>
      <w:r w:rsidRPr="00F65F76">
        <w:rPr>
          <w:rFonts w:ascii="Arial" w:hAnsi="Arial" w:cs="Arial"/>
          <w:i/>
          <w:iCs/>
        </w:rPr>
        <w:t xml:space="preserve"> </w:t>
      </w:r>
    </w:p>
    <w:p w14:paraId="16FC7478" w14:textId="15E1C662" w:rsidR="0017129E" w:rsidRPr="00F65F76" w:rsidRDefault="0017129E" w:rsidP="0017129E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>V turistické sezóně 2024 se tak díky podpoře z IROP návštěvníkům nově zpřístupní například tyto objekty</w:t>
      </w:r>
      <w:r w:rsidR="00A562BA">
        <w:rPr>
          <w:rFonts w:ascii="Arial" w:hAnsi="Arial" w:cs="Arial"/>
        </w:rPr>
        <w:t>.</w:t>
      </w:r>
      <w:r w:rsidRPr="00F65F76">
        <w:rPr>
          <w:rFonts w:ascii="Arial" w:hAnsi="Arial" w:cs="Arial"/>
          <w:b/>
          <w:bCs/>
        </w:rPr>
        <w:t xml:space="preserve"> </w:t>
      </w:r>
    </w:p>
    <w:p w14:paraId="0477A7CD" w14:textId="77777777" w:rsidR="0017129E" w:rsidRPr="00F65F76" w:rsidRDefault="0017129E" w:rsidP="0017129E">
      <w:pPr>
        <w:spacing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 xml:space="preserve">Novorenesanční jízdárna v Tachově Světcích </w:t>
      </w:r>
    </w:p>
    <w:p w14:paraId="6E0CE6A0" w14:textId="1F4447E9" w:rsidR="0017129E" w:rsidRPr="00F65F76" w:rsidRDefault="0017129E" w:rsidP="0017129E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>Týden před začátkem turistické sezóny se slavnostně otevřela tachovská národní kulturní památka – jízdárna Světce, která bude sloužit jako turistický cíl i dějiště kulturních a společenských akcí. Záchrana unikátní novoromantické a novorenesanční stavby stála přibližně 100 milionů korun. Poslední fázi postupných rekonstrukcí, které trvaly 23 let</w:t>
      </w:r>
      <w:r w:rsidR="009756FB" w:rsidRPr="00F65F76">
        <w:rPr>
          <w:rFonts w:ascii="Arial" w:hAnsi="Arial" w:cs="Arial"/>
        </w:rPr>
        <w:t>,</w:t>
      </w:r>
      <w:r w:rsidRPr="00F65F76">
        <w:rPr>
          <w:rFonts w:ascii="Arial" w:hAnsi="Arial" w:cs="Arial"/>
        </w:rPr>
        <w:t xml:space="preserve"> dokončilo město také s pomocí 57,7 milionů z evropských peněz. </w:t>
      </w:r>
    </w:p>
    <w:p w14:paraId="09AE1011" w14:textId="77777777" w:rsidR="009756FB" w:rsidRPr="00F65F76" w:rsidRDefault="0017129E" w:rsidP="009756FB">
      <w:pPr>
        <w:spacing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 xml:space="preserve">Barokní zámek v Týnci u Klatov </w:t>
      </w:r>
    </w:p>
    <w:p w14:paraId="7FF86974" w14:textId="1AF182EB" w:rsidR="0017129E" w:rsidRPr="00F65F76" w:rsidRDefault="009756FB" w:rsidP="009756FB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Zámek v soukromém vlastnictví </w:t>
      </w:r>
      <w:r w:rsidR="0017129E" w:rsidRPr="00F65F76">
        <w:rPr>
          <w:rFonts w:ascii="Arial" w:hAnsi="Arial" w:cs="Arial"/>
        </w:rPr>
        <w:t>se majitel</w:t>
      </w:r>
      <w:r w:rsidRPr="00F65F76">
        <w:rPr>
          <w:rFonts w:ascii="Arial" w:hAnsi="Arial" w:cs="Arial"/>
        </w:rPr>
        <w:t xml:space="preserve"> snaží z havarijního stavu revitalizovat</w:t>
      </w:r>
      <w:r w:rsidR="0017129E" w:rsidRPr="00F65F76">
        <w:rPr>
          <w:rFonts w:ascii="Arial" w:hAnsi="Arial" w:cs="Arial"/>
        </w:rPr>
        <w:t xml:space="preserve"> </w:t>
      </w:r>
      <w:r w:rsidRPr="00F65F76">
        <w:rPr>
          <w:rFonts w:ascii="Arial" w:hAnsi="Arial" w:cs="Arial"/>
        </w:rPr>
        <w:t>už</w:t>
      </w:r>
      <w:r w:rsidR="0017129E" w:rsidRPr="00F65F76">
        <w:rPr>
          <w:rFonts w:ascii="Arial" w:hAnsi="Arial" w:cs="Arial"/>
        </w:rPr>
        <w:t xml:space="preserve"> od roku 2000. Teprve díky 99,6 milionové dotaci z IROP je však objekt ve stavu, kdy je možné </w:t>
      </w:r>
      <w:r w:rsidR="00A562BA" w:rsidRPr="00F65F76">
        <w:rPr>
          <w:rFonts w:ascii="Arial" w:hAnsi="Arial" w:cs="Arial"/>
        </w:rPr>
        <w:t xml:space="preserve">představit </w:t>
      </w:r>
      <w:r w:rsidRPr="00F65F76">
        <w:rPr>
          <w:rFonts w:ascii="Arial" w:hAnsi="Arial" w:cs="Arial"/>
        </w:rPr>
        <w:t xml:space="preserve">ho </w:t>
      </w:r>
      <w:r w:rsidR="0017129E" w:rsidRPr="00F65F76">
        <w:rPr>
          <w:rFonts w:ascii="Arial" w:hAnsi="Arial" w:cs="Arial"/>
        </w:rPr>
        <w:t xml:space="preserve">veřejnosti jako atraktivní turistický cíl. Kromě toho se </w:t>
      </w:r>
      <w:r w:rsidR="00A562BA">
        <w:rPr>
          <w:rFonts w:ascii="Arial" w:hAnsi="Arial" w:cs="Arial"/>
        </w:rPr>
        <w:t>v něm</w:t>
      </w:r>
      <w:r w:rsidR="00A562BA" w:rsidRPr="00F65F76">
        <w:rPr>
          <w:rFonts w:ascii="Arial" w:hAnsi="Arial" w:cs="Arial"/>
        </w:rPr>
        <w:t xml:space="preserve"> </w:t>
      </w:r>
      <w:r w:rsidR="0017129E" w:rsidRPr="00F65F76">
        <w:rPr>
          <w:rFonts w:ascii="Arial" w:hAnsi="Arial" w:cs="Arial"/>
        </w:rPr>
        <w:t>budou konat výstavy, koncerty, divadla a další kulturně společenské akce</w:t>
      </w:r>
      <w:r w:rsidRPr="00F65F76">
        <w:rPr>
          <w:rFonts w:ascii="Arial" w:hAnsi="Arial" w:cs="Arial"/>
        </w:rPr>
        <w:t>.</w:t>
      </w:r>
      <w:r w:rsidR="0017129E" w:rsidRPr="00F65F76">
        <w:rPr>
          <w:rFonts w:ascii="Arial" w:hAnsi="Arial" w:cs="Arial"/>
        </w:rPr>
        <w:t xml:space="preserve"> </w:t>
      </w:r>
    </w:p>
    <w:p w14:paraId="43FD57E4" w14:textId="77777777" w:rsidR="009756FB" w:rsidRPr="00F65F76" w:rsidRDefault="0017129E" w:rsidP="0017129E">
      <w:pPr>
        <w:spacing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>Dům Chopin v Mariánských lázních</w:t>
      </w:r>
    </w:p>
    <w:p w14:paraId="77F2858B" w14:textId="3E383841" w:rsidR="0017129E" w:rsidRPr="00F65F76" w:rsidRDefault="0017129E" w:rsidP="009756FB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Po dvouleté rozsáhlé rekonstrukci se Dům Chopin v srdci Mariánských Lázní na začátku lázeňské sezóny opět zpřístupní veřejnosti. Komplex tří budov se změnil na multifunkční prostor </w:t>
      </w:r>
      <w:r w:rsidR="009756FB" w:rsidRPr="00F65F76">
        <w:rPr>
          <w:rFonts w:ascii="Arial" w:hAnsi="Arial" w:cs="Arial"/>
        </w:rPr>
        <w:t>k</w:t>
      </w:r>
      <w:r w:rsidRPr="00F65F76">
        <w:rPr>
          <w:rFonts w:ascii="Arial" w:hAnsi="Arial" w:cs="Arial"/>
        </w:rPr>
        <w:t xml:space="preserve"> pořádání kulturních a společenských akci. </w:t>
      </w:r>
      <w:r w:rsidR="00A562BA" w:rsidRPr="00F65F76">
        <w:rPr>
          <w:rFonts w:ascii="Arial" w:hAnsi="Arial" w:cs="Arial"/>
        </w:rPr>
        <w:t>Vznikl</w:t>
      </w:r>
      <w:r w:rsidR="00A562BA">
        <w:rPr>
          <w:rFonts w:ascii="Arial" w:hAnsi="Arial" w:cs="Arial"/>
        </w:rPr>
        <w:t>y</w:t>
      </w:r>
      <w:r w:rsidR="00A562BA" w:rsidRPr="00F65F76">
        <w:rPr>
          <w:rFonts w:ascii="Arial" w:hAnsi="Arial" w:cs="Arial"/>
        </w:rPr>
        <w:t xml:space="preserve"> </w:t>
      </w:r>
      <w:r w:rsidR="009756FB" w:rsidRPr="00F65F76">
        <w:rPr>
          <w:rFonts w:ascii="Arial" w:hAnsi="Arial" w:cs="Arial"/>
        </w:rPr>
        <w:t>tu</w:t>
      </w:r>
      <w:r w:rsidRPr="00F65F76">
        <w:rPr>
          <w:rFonts w:ascii="Arial" w:hAnsi="Arial" w:cs="Arial"/>
        </w:rPr>
        <w:t xml:space="preserve"> galerie, konferenční sál, památník Fryderyka Chopina, hudební síň a další víceúčelové prostory, jako kreativní dílny, komunitní centrum, knihovna </w:t>
      </w:r>
      <w:r w:rsidR="009756FB" w:rsidRPr="00F65F76">
        <w:rPr>
          <w:rFonts w:ascii="Arial" w:hAnsi="Arial" w:cs="Arial"/>
        </w:rPr>
        <w:t>či</w:t>
      </w:r>
      <w:r w:rsidRPr="00F65F76">
        <w:rPr>
          <w:rFonts w:ascii="Arial" w:hAnsi="Arial" w:cs="Arial"/>
        </w:rPr>
        <w:t xml:space="preserve"> fonotéka. Malá divadelní scéna rozšíř</w:t>
      </w:r>
      <w:r w:rsidR="009756FB" w:rsidRPr="00F65F76">
        <w:rPr>
          <w:rFonts w:ascii="Arial" w:hAnsi="Arial" w:cs="Arial"/>
        </w:rPr>
        <w:t>ila</w:t>
      </w:r>
      <w:r w:rsidRPr="00F65F76">
        <w:rPr>
          <w:rFonts w:ascii="Arial" w:hAnsi="Arial" w:cs="Arial"/>
        </w:rPr>
        <w:t xml:space="preserve"> nabídku pro milovníky divadla, kina či komorních koncertů. Na rekonstrukci ve výši asi 46 milionů korun přispěla EU prostřednictvím IROP více než 39 miliony.</w:t>
      </w:r>
    </w:p>
    <w:p w14:paraId="6971A853" w14:textId="65B4547D" w:rsidR="009756FB" w:rsidRPr="00F65F76" w:rsidRDefault="00555D60" w:rsidP="009756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>L</w:t>
      </w:r>
      <w:r w:rsidR="0017129E" w:rsidRPr="00F65F76">
        <w:rPr>
          <w:rFonts w:ascii="Arial" w:hAnsi="Arial" w:cs="Arial"/>
          <w:b/>
          <w:bCs/>
        </w:rPr>
        <w:t>okomotiv</w:t>
      </w:r>
      <w:r w:rsidRPr="00F65F76">
        <w:rPr>
          <w:rFonts w:ascii="Arial" w:hAnsi="Arial" w:cs="Arial"/>
          <w:b/>
          <w:bCs/>
        </w:rPr>
        <w:t>a</w:t>
      </w:r>
      <w:r w:rsidR="0017129E" w:rsidRPr="00F65F76">
        <w:rPr>
          <w:rFonts w:ascii="Arial" w:hAnsi="Arial" w:cs="Arial"/>
          <w:b/>
          <w:bCs/>
        </w:rPr>
        <w:t xml:space="preserve"> Ušatá a automobil Tatra 77a</w:t>
      </w:r>
      <w:r w:rsidRPr="00F65F76">
        <w:rPr>
          <w:rFonts w:ascii="Arial" w:hAnsi="Arial" w:cs="Arial"/>
          <w:b/>
          <w:bCs/>
        </w:rPr>
        <w:t xml:space="preserve"> – nová lákadla Národního technického muzea </w:t>
      </w:r>
    </w:p>
    <w:p w14:paraId="29356C83" w14:textId="77777777" w:rsidR="00555D60" w:rsidRPr="00F65F76" w:rsidRDefault="00555D60" w:rsidP="009756FB">
      <w:pPr>
        <w:spacing w:after="0" w:line="240" w:lineRule="auto"/>
        <w:jc w:val="both"/>
        <w:rPr>
          <w:rFonts w:ascii="Arial" w:hAnsi="Arial" w:cs="Arial"/>
        </w:rPr>
      </w:pPr>
      <w:r w:rsidRPr="00F65F76">
        <w:rPr>
          <w:rFonts w:ascii="Arial" w:hAnsi="Arial" w:cs="Arial"/>
        </w:rPr>
        <w:t>Tři r</w:t>
      </w:r>
      <w:r w:rsidR="0017129E" w:rsidRPr="00F65F76">
        <w:rPr>
          <w:rFonts w:ascii="Arial" w:hAnsi="Arial" w:cs="Arial"/>
        </w:rPr>
        <w:t>enovované lokomotivy čekají na své obdivovatele v železničním depozitáři NTM v</w:t>
      </w:r>
      <w:r w:rsidRPr="00F65F76">
        <w:rPr>
          <w:rFonts w:ascii="Arial" w:hAnsi="Arial" w:cs="Arial"/>
        </w:rPr>
        <w:t> </w:t>
      </w:r>
      <w:r w:rsidR="0017129E" w:rsidRPr="00F65F76">
        <w:rPr>
          <w:rFonts w:ascii="Arial" w:hAnsi="Arial" w:cs="Arial"/>
        </w:rPr>
        <w:t>Chomutově</w:t>
      </w:r>
      <w:r w:rsidRPr="00F65F76">
        <w:rPr>
          <w:rFonts w:ascii="Arial" w:hAnsi="Arial" w:cs="Arial"/>
        </w:rPr>
        <w:t xml:space="preserve">. Ušatou pak můžeme spatřit také v čele historických vlakových souprav. </w:t>
      </w:r>
    </w:p>
    <w:p w14:paraId="279A8B7B" w14:textId="77777777" w:rsidR="00555D60" w:rsidRPr="00F65F76" w:rsidRDefault="00555D60" w:rsidP="009756FB">
      <w:pPr>
        <w:spacing w:after="0" w:line="240" w:lineRule="auto"/>
        <w:jc w:val="both"/>
        <w:rPr>
          <w:rFonts w:ascii="Arial" w:hAnsi="Arial" w:cs="Arial"/>
        </w:rPr>
      </w:pPr>
    </w:p>
    <w:p w14:paraId="124A648B" w14:textId="6240C355" w:rsidR="00555D60" w:rsidRPr="00F65F76" w:rsidRDefault="0017129E" w:rsidP="00555D6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>U příležitosti 90 let od představení prvního aerodynamického automobilu Tatra – vozu Tatra 77, prezentuje N</w:t>
      </w:r>
      <w:r w:rsidR="00555D60" w:rsidRPr="00F65F76">
        <w:rPr>
          <w:rFonts w:ascii="Arial" w:hAnsi="Arial" w:cs="Arial"/>
        </w:rPr>
        <w:t>TM také tuto národní kulturní památku,</w:t>
      </w:r>
      <w:r w:rsidRPr="00F65F76">
        <w:rPr>
          <w:rFonts w:ascii="Arial" w:hAnsi="Arial" w:cs="Arial"/>
        </w:rPr>
        <w:t xml:space="preserve"> restaurovaný vůz z roku 1937</w:t>
      </w:r>
      <w:r w:rsidR="00555D60" w:rsidRPr="00F65F76">
        <w:rPr>
          <w:rFonts w:ascii="Arial" w:hAnsi="Arial" w:cs="Arial"/>
        </w:rPr>
        <w:t>. Vystaven</w:t>
      </w:r>
      <w:r w:rsidRPr="00F65F76">
        <w:rPr>
          <w:rFonts w:ascii="Arial" w:hAnsi="Arial" w:cs="Arial"/>
        </w:rPr>
        <w:t xml:space="preserve"> </w:t>
      </w:r>
      <w:r w:rsidR="00555D60" w:rsidRPr="00F65F76">
        <w:rPr>
          <w:rFonts w:ascii="Arial" w:hAnsi="Arial" w:cs="Arial"/>
        </w:rPr>
        <w:t xml:space="preserve">je v </w:t>
      </w:r>
      <w:r w:rsidRPr="00F65F76">
        <w:rPr>
          <w:rFonts w:ascii="Arial" w:hAnsi="Arial" w:cs="Arial"/>
        </w:rPr>
        <w:t>expozici Centr</w:t>
      </w:r>
      <w:r w:rsidR="00555D60" w:rsidRPr="00F65F76">
        <w:rPr>
          <w:rFonts w:ascii="Arial" w:hAnsi="Arial" w:cs="Arial"/>
        </w:rPr>
        <w:t>a</w:t>
      </w:r>
      <w:r w:rsidRPr="00F65F76">
        <w:rPr>
          <w:rFonts w:ascii="Arial" w:hAnsi="Arial" w:cs="Arial"/>
        </w:rPr>
        <w:t xml:space="preserve"> stavitelského dědictví NTM Plasy. IROP na renovaci těchto exponátů přispěl </w:t>
      </w:r>
      <w:r w:rsidR="00AF52D0">
        <w:rPr>
          <w:rFonts w:ascii="Arial" w:hAnsi="Arial" w:cs="Arial"/>
        </w:rPr>
        <w:t>29</w:t>
      </w:r>
      <w:r w:rsidRPr="00F65F76">
        <w:rPr>
          <w:rFonts w:ascii="Arial" w:hAnsi="Arial" w:cs="Arial"/>
        </w:rPr>
        <w:t xml:space="preserve"> milion</w:t>
      </w:r>
      <w:r w:rsidR="00AF52D0">
        <w:rPr>
          <w:rFonts w:ascii="Arial" w:hAnsi="Arial" w:cs="Arial"/>
        </w:rPr>
        <w:t>y</w:t>
      </w:r>
      <w:r w:rsidRPr="00F65F76">
        <w:rPr>
          <w:rFonts w:ascii="Arial" w:hAnsi="Arial" w:cs="Arial"/>
        </w:rPr>
        <w:t xml:space="preserve"> korun.</w:t>
      </w:r>
    </w:p>
    <w:p w14:paraId="55C90411" w14:textId="77777777" w:rsidR="00555D60" w:rsidRPr="00F65F76" w:rsidRDefault="00555D60" w:rsidP="00555D6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CD0C41" w14:textId="2516A32A" w:rsidR="00555D60" w:rsidRPr="00F65F76" w:rsidRDefault="0017129E" w:rsidP="00555D60">
      <w:pPr>
        <w:spacing w:after="0"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>Synagoga a rabínský dům v</w:t>
      </w:r>
      <w:r w:rsidR="00555D60" w:rsidRPr="00F65F76">
        <w:rPr>
          <w:rFonts w:ascii="Arial" w:hAnsi="Arial" w:cs="Arial"/>
          <w:b/>
          <w:bCs/>
        </w:rPr>
        <w:t> </w:t>
      </w:r>
      <w:r w:rsidRPr="00F65F76">
        <w:rPr>
          <w:rFonts w:ascii="Arial" w:hAnsi="Arial" w:cs="Arial"/>
          <w:b/>
          <w:bCs/>
        </w:rPr>
        <w:t>Žatci</w:t>
      </w:r>
    </w:p>
    <w:p w14:paraId="161A5CBC" w14:textId="77777777" w:rsidR="00555D60" w:rsidRPr="00F65F76" w:rsidRDefault="00555D60" w:rsidP="00555D60">
      <w:pPr>
        <w:spacing w:after="0" w:line="240" w:lineRule="auto"/>
        <w:rPr>
          <w:rFonts w:ascii="Arial" w:hAnsi="Arial" w:cs="Arial"/>
        </w:rPr>
      </w:pPr>
    </w:p>
    <w:p w14:paraId="4B47BEEE" w14:textId="3A44939B" w:rsidR="0017129E" w:rsidRPr="00F65F76" w:rsidRDefault="0017129E" w:rsidP="00555D6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Po dlouhých desetiletích, kdy synagoga </w:t>
      </w:r>
      <w:r w:rsidR="00555D60" w:rsidRPr="00F65F76">
        <w:rPr>
          <w:rFonts w:ascii="Arial" w:hAnsi="Arial" w:cs="Arial"/>
        </w:rPr>
        <w:t>a</w:t>
      </w:r>
      <w:r w:rsidRPr="00F65F76">
        <w:rPr>
          <w:rFonts w:ascii="Arial" w:hAnsi="Arial" w:cs="Arial"/>
        </w:rPr>
        <w:t xml:space="preserve"> rabínský dům v Žatci nesloužily svému </w:t>
      </w:r>
      <w:r w:rsidRPr="00E22A8B">
        <w:rPr>
          <w:rFonts w:ascii="Arial" w:hAnsi="Arial" w:cs="Arial"/>
        </w:rPr>
        <w:t>účelu</w:t>
      </w:r>
      <w:r w:rsidR="00E22A8B" w:rsidRPr="00E22A8B">
        <w:rPr>
          <w:rFonts w:ascii="Arial" w:hAnsi="Arial" w:cs="Arial"/>
        </w:rPr>
        <w:t>,</w:t>
      </w:r>
      <w:r w:rsidRPr="00E22A8B">
        <w:rPr>
          <w:rFonts w:ascii="Arial" w:hAnsi="Arial" w:cs="Arial"/>
        </w:rPr>
        <w:t xml:space="preserve"> se</w:t>
      </w:r>
      <w:r w:rsidRPr="00F65F76">
        <w:rPr>
          <w:rFonts w:ascii="Arial" w:hAnsi="Arial" w:cs="Arial"/>
        </w:rPr>
        <w:t xml:space="preserve"> opět navrátily kulturnímu a společenskému životu. Synagoga je druhou největší stavbou svého druhu u nás. Havarijní stav domu neumožňoval </w:t>
      </w:r>
      <w:r w:rsidR="00555D60" w:rsidRPr="00F65F76">
        <w:rPr>
          <w:rFonts w:ascii="Arial" w:hAnsi="Arial" w:cs="Arial"/>
        </w:rPr>
        <w:t xml:space="preserve">až doposud </w:t>
      </w:r>
      <w:r w:rsidRPr="00F65F76">
        <w:rPr>
          <w:rFonts w:ascii="Arial" w:hAnsi="Arial" w:cs="Arial"/>
        </w:rPr>
        <w:t>jeho zpřístupnění. Celkový rozpočet na obnovu činil téměř 56 milionů korun, přičemž dotace z IROP pokryla 85 % z této částky.</w:t>
      </w:r>
    </w:p>
    <w:p w14:paraId="46582394" w14:textId="77777777" w:rsidR="00555D60" w:rsidRPr="00F65F76" w:rsidRDefault="00555D60" w:rsidP="0017129E">
      <w:pPr>
        <w:spacing w:line="240" w:lineRule="auto"/>
        <w:rPr>
          <w:rFonts w:ascii="Arial" w:hAnsi="Arial" w:cs="Arial"/>
          <w:b/>
          <w:bCs/>
        </w:rPr>
      </w:pPr>
    </w:p>
    <w:p w14:paraId="370E2A92" w14:textId="77777777" w:rsidR="00555D60" w:rsidRPr="00F65F76" w:rsidRDefault="0017129E" w:rsidP="0017129E">
      <w:pPr>
        <w:spacing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 xml:space="preserve">Bazilika sv. Vavřince a sv. Zdislavy v Jablonném v Podještědí </w:t>
      </w:r>
    </w:p>
    <w:p w14:paraId="1A74831C" w14:textId="29264B47" w:rsidR="0017129E" w:rsidRPr="00F65F76" w:rsidRDefault="0017129E" w:rsidP="00555D60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S pomocí 47,8 milionové dotace se rekonstrukce </w:t>
      </w:r>
      <w:r w:rsidR="00555D60" w:rsidRPr="00F65F76">
        <w:rPr>
          <w:rFonts w:ascii="Arial" w:hAnsi="Arial" w:cs="Arial"/>
        </w:rPr>
        <w:t>baziliky</w:t>
      </w:r>
      <w:r w:rsidRPr="00F65F76">
        <w:rPr>
          <w:rFonts w:ascii="Arial" w:hAnsi="Arial" w:cs="Arial"/>
        </w:rPr>
        <w:t>, kter</w:t>
      </w:r>
      <w:r w:rsidR="00555D60" w:rsidRPr="00F65F76">
        <w:rPr>
          <w:rFonts w:ascii="Arial" w:hAnsi="Arial" w:cs="Arial"/>
        </w:rPr>
        <w:t>á</w:t>
      </w:r>
      <w:r w:rsidRPr="00F65F76">
        <w:rPr>
          <w:rFonts w:ascii="Arial" w:hAnsi="Arial" w:cs="Arial"/>
        </w:rPr>
        <w:t xml:space="preserve"> byl</w:t>
      </w:r>
      <w:r w:rsidR="00A562BA">
        <w:rPr>
          <w:rFonts w:ascii="Arial" w:hAnsi="Arial" w:cs="Arial"/>
        </w:rPr>
        <w:t>a</w:t>
      </w:r>
      <w:r w:rsidRPr="00F65F76">
        <w:rPr>
          <w:rFonts w:ascii="Arial" w:hAnsi="Arial" w:cs="Arial"/>
        </w:rPr>
        <w:t xml:space="preserve"> prakticky v havarijním stavu</w:t>
      </w:r>
      <w:r w:rsidR="00555D60" w:rsidRPr="00F65F76">
        <w:rPr>
          <w:rFonts w:ascii="Arial" w:hAnsi="Arial" w:cs="Arial"/>
        </w:rPr>
        <w:t>,</w:t>
      </w:r>
      <w:r w:rsidRPr="00F65F76">
        <w:rPr>
          <w:rFonts w:ascii="Arial" w:hAnsi="Arial" w:cs="Arial"/>
        </w:rPr>
        <w:t xml:space="preserve"> dokončila už na začátku prosince a od začátku roku 2024 je opět přístupná veřejnosti. Oficiální slavnostní otevření se však plánuje na 1. května. </w:t>
      </w:r>
    </w:p>
    <w:p w14:paraId="09F22523" w14:textId="77777777" w:rsidR="00555D60" w:rsidRPr="00F65F76" w:rsidRDefault="0017129E" w:rsidP="0017129E">
      <w:pPr>
        <w:spacing w:line="240" w:lineRule="auto"/>
        <w:rPr>
          <w:rFonts w:ascii="Arial" w:hAnsi="Arial" w:cs="Arial"/>
          <w:b/>
          <w:bCs/>
        </w:rPr>
      </w:pPr>
      <w:proofErr w:type="spellStart"/>
      <w:r w:rsidRPr="00F65F76">
        <w:rPr>
          <w:rFonts w:ascii="Arial" w:hAnsi="Arial" w:cs="Arial"/>
          <w:b/>
          <w:bCs/>
        </w:rPr>
        <w:t>Sankturinovský</w:t>
      </w:r>
      <w:proofErr w:type="spellEnd"/>
      <w:r w:rsidRPr="00F65F76">
        <w:rPr>
          <w:rFonts w:ascii="Arial" w:hAnsi="Arial" w:cs="Arial"/>
          <w:b/>
          <w:bCs/>
        </w:rPr>
        <w:t xml:space="preserve"> dům v Kutné Hoře</w:t>
      </w:r>
    </w:p>
    <w:p w14:paraId="02D68A10" w14:textId="02CF225C" w:rsidR="0017129E" w:rsidRPr="00F65F76" w:rsidRDefault="0017129E" w:rsidP="00555D60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Impozantní palác, který patří mezi nejstarší památkově chráněné </w:t>
      </w:r>
      <w:r w:rsidRPr="00E22A8B">
        <w:rPr>
          <w:rFonts w:ascii="Arial" w:hAnsi="Arial" w:cs="Arial"/>
        </w:rPr>
        <w:t>budovy v Kutné Hoře</w:t>
      </w:r>
      <w:r w:rsidR="00E22A8B" w:rsidRPr="00E22A8B">
        <w:rPr>
          <w:rFonts w:ascii="Arial" w:hAnsi="Arial" w:cs="Arial"/>
        </w:rPr>
        <w:t>,</w:t>
      </w:r>
      <w:r w:rsidRPr="00E22A8B">
        <w:rPr>
          <w:rFonts w:ascii="Arial" w:hAnsi="Arial" w:cs="Arial"/>
        </w:rPr>
        <w:t xml:space="preserve"> </w:t>
      </w:r>
      <w:r w:rsidR="00F65F76" w:rsidRPr="00E22A8B">
        <w:rPr>
          <w:rFonts w:ascii="Arial" w:hAnsi="Arial" w:cs="Arial"/>
        </w:rPr>
        <w:t>se</w:t>
      </w:r>
      <w:r w:rsidRPr="00E22A8B">
        <w:rPr>
          <w:rFonts w:ascii="Arial" w:hAnsi="Arial" w:cs="Arial"/>
        </w:rPr>
        <w:t xml:space="preserve"> kvůli r</w:t>
      </w:r>
      <w:r w:rsidRPr="00F65F76">
        <w:rPr>
          <w:rFonts w:ascii="Arial" w:hAnsi="Arial" w:cs="Arial"/>
        </w:rPr>
        <w:t>ekonstrukci uzavře</w:t>
      </w:r>
      <w:r w:rsidR="00F65F76" w:rsidRPr="00F65F76">
        <w:rPr>
          <w:rFonts w:ascii="Arial" w:hAnsi="Arial" w:cs="Arial"/>
        </w:rPr>
        <w:t>l</w:t>
      </w:r>
      <w:r w:rsidRPr="00F65F76">
        <w:rPr>
          <w:rFonts w:ascii="Arial" w:hAnsi="Arial" w:cs="Arial"/>
        </w:rPr>
        <w:t xml:space="preserve"> </w:t>
      </w:r>
      <w:r w:rsidR="00E22A8B" w:rsidRPr="00F65F76">
        <w:rPr>
          <w:rFonts w:ascii="Arial" w:hAnsi="Arial" w:cs="Arial"/>
        </w:rPr>
        <w:t xml:space="preserve">téměř </w:t>
      </w:r>
      <w:r w:rsidR="00F65F76" w:rsidRPr="00F65F76">
        <w:rPr>
          <w:rFonts w:ascii="Arial" w:hAnsi="Arial" w:cs="Arial"/>
        </w:rPr>
        <w:t>na tři</w:t>
      </w:r>
      <w:r w:rsidRPr="00F65F76">
        <w:rPr>
          <w:rFonts w:ascii="Arial" w:hAnsi="Arial" w:cs="Arial"/>
        </w:rPr>
        <w:t xml:space="preserve"> roky. </w:t>
      </w:r>
      <w:r w:rsidR="00F65F76" w:rsidRPr="00F65F76">
        <w:rPr>
          <w:rFonts w:ascii="Arial" w:hAnsi="Arial" w:cs="Arial"/>
        </w:rPr>
        <w:t>Bezmála</w:t>
      </w:r>
      <w:r w:rsidRPr="00F65F76">
        <w:rPr>
          <w:rFonts w:ascii="Arial" w:hAnsi="Arial" w:cs="Arial"/>
        </w:rPr>
        <w:t xml:space="preserve"> sedmdesátimilionovou investici podpořil IROP 48,9 miliony korun. Opravy původně gotické, později barokně přestavěné budovy se dokončily na podzim minulého roku. V rekonstruovaných prostorách dnes sídlí Galerie Felixe </w:t>
      </w:r>
      <w:proofErr w:type="spellStart"/>
      <w:r w:rsidRPr="00F65F76">
        <w:rPr>
          <w:rFonts w:ascii="Arial" w:hAnsi="Arial" w:cs="Arial"/>
        </w:rPr>
        <w:t>Jeneweina</w:t>
      </w:r>
      <w:proofErr w:type="spellEnd"/>
      <w:r w:rsidRPr="00F65F76">
        <w:rPr>
          <w:rFonts w:ascii="Arial" w:hAnsi="Arial" w:cs="Arial"/>
        </w:rPr>
        <w:t>, která u příležitosti znovuotevření připravila výstavu Diametrální řez.</w:t>
      </w:r>
    </w:p>
    <w:p w14:paraId="2E2E5407" w14:textId="77777777" w:rsidR="00F65F76" w:rsidRPr="00F65F76" w:rsidRDefault="0017129E" w:rsidP="0017129E">
      <w:pPr>
        <w:spacing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>Klášter Želiv – Galerie Stará prelatura</w:t>
      </w:r>
    </w:p>
    <w:p w14:paraId="7B7B46D3" w14:textId="7448F6BB" w:rsidR="0017129E" w:rsidRPr="00F65F76" w:rsidRDefault="0017129E" w:rsidP="00F65F76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V národní kulturní památce Klášter Želiv se 22. března slavnostně otevřely rekonstruované prostory Staré prelatury a knihovny, umístěné v barokním konventu. Na investici bezmála padesátimilionovou získala kanonie premonstrátů v Želivě dotaci z IROP přesahující 40 milionů korun. Stará prelatura je nyní součástí prohlídkového okruhu kláštera, knihovna s historickými knihami a artefakty bude k dispozici odborné veřejnosti a při zvláštních příležitostech také běžným návštěvníkům.      </w:t>
      </w:r>
    </w:p>
    <w:p w14:paraId="63122CB0" w14:textId="77777777" w:rsidR="00F65F76" w:rsidRPr="00F65F76" w:rsidRDefault="0017129E" w:rsidP="0017129E">
      <w:pPr>
        <w:spacing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 xml:space="preserve">Kostel Nanebevstoupení Páně v Dolních Marklovicích </w:t>
      </w:r>
    </w:p>
    <w:p w14:paraId="435903A4" w14:textId="202914DD" w:rsidR="0017129E" w:rsidRPr="00F65F76" w:rsidRDefault="0017129E" w:rsidP="00F65F76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Revitalizaci dřevěného kostela, jedné z nekrásnějších sakrálních staveb Těšínského Slezska, se podařilo dokončit na konci ledna a IROP na ni přispěl částkou 13,6 milionů korun. Tato vzácná kulturní památka pochází z druhé poloviny 16. století a patří do souboru slezských roubených kulturních staveb. </w:t>
      </w:r>
    </w:p>
    <w:p w14:paraId="6B78DE74" w14:textId="77777777" w:rsidR="00F65F76" w:rsidRPr="00F65F76" w:rsidRDefault="0017129E" w:rsidP="0017129E">
      <w:pPr>
        <w:spacing w:line="240" w:lineRule="auto"/>
        <w:rPr>
          <w:rFonts w:ascii="Arial" w:hAnsi="Arial" w:cs="Arial"/>
          <w:b/>
          <w:bCs/>
        </w:rPr>
      </w:pPr>
      <w:r w:rsidRPr="00F65F76">
        <w:rPr>
          <w:rFonts w:ascii="Arial" w:hAnsi="Arial" w:cs="Arial"/>
          <w:b/>
          <w:bCs/>
        </w:rPr>
        <w:t>Jurkovičovy Sluneční lázně</w:t>
      </w:r>
    </w:p>
    <w:p w14:paraId="48ED8637" w14:textId="0DD2E903" w:rsidR="0017129E" w:rsidRPr="00F65F76" w:rsidRDefault="0017129E" w:rsidP="00F65F76">
      <w:pPr>
        <w:spacing w:line="240" w:lineRule="auto"/>
        <w:jc w:val="both"/>
        <w:rPr>
          <w:rFonts w:ascii="Arial" w:hAnsi="Arial" w:cs="Arial"/>
          <w:b/>
          <w:bCs/>
        </w:rPr>
      </w:pPr>
      <w:r w:rsidRPr="00F65F76">
        <w:rPr>
          <w:rFonts w:ascii="Arial" w:hAnsi="Arial" w:cs="Arial"/>
        </w:rPr>
        <w:t xml:space="preserve">Rozsáhlá rekonstrukce Slunečních lázní v Luhačovicích je po třech letech hotová. V obnoveném areálu vzniklo muzeum lázeňství a také stálé expozice věnované Dušanu Jurkovičovi a Leoši Janáčkovi. IROP se na této rekonstrukci podílel 71 miliony korun. Muzeum se pro veřejnost otevře v květnu, se začátkem hlavní lázeňské sezóny. </w:t>
      </w:r>
    </w:p>
    <w:p w14:paraId="1D778A82" w14:textId="77777777" w:rsidR="0017129E" w:rsidRDefault="0017129E" w:rsidP="0017129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1712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17129E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1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1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853B2" w14:textId="77777777" w:rsidR="00F65F76" w:rsidRDefault="00F65F76" w:rsidP="00171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70589210" w:rsidR="00172707" w:rsidRPr="00FA4D68" w:rsidRDefault="00D472BC" w:rsidP="00171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12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17129E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8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0824" w14:textId="77777777" w:rsidR="009F08E2" w:rsidRDefault="009F08E2" w:rsidP="00950BCA">
      <w:pPr>
        <w:spacing w:after="0" w:line="240" w:lineRule="auto"/>
      </w:pPr>
      <w:r>
        <w:separator/>
      </w:r>
    </w:p>
  </w:endnote>
  <w:endnote w:type="continuationSeparator" w:id="0">
    <w:p w14:paraId="6264DA08" w14:textId="77777777" w:rsidR="009F08E2" w:rsidRDefault="009F08E2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297831" w:rsidRPr="00FE310E" w:rsidRDefault="0029783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297831" w:rsidRPr="00FE310E" w:rsidRDefault="0029783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7375" w14:textId="77777777" w:rsidR="009F08E2" w:rsidRDefault="009F08E2" w:rsidP="00950BCA">
      <w:pPr>
        <w:spacing w:after="0" w:line="240" w:lineRule="auto"/>
      </w:pPr>
      <w:r>
        <w:separator/>
      </w:r>
    </w:p>
  </w:footnote>
  <w:footnote w:type="continuationSeparator" w:id="0">
    <w:p w14:paraId="16FE421F" w14:textId="77777777" w:rsidR="009F08E2" w:rsidRDefault="009F08E2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297831" w:rsidRPr="0017129E" w:rsidRDefault="0029783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297831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297831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297831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297831" w:rsidRPr="00FD17E9" w:rsidRDefault="0029783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5086">
    <w:abstractNumId w:val="1"/>
  </w:num>
  <w:num w:numId="2" w16cid:durableId="1250653060">
    <w:abstractNumId w:val="3"/>
  </w:num>
  <w:num w:numId="3" w16cid:durableId="735788252">
    <w:abstractNumId w:val="0"/>
  </w:num>
  <w:num w:numId="4" w16cid:durableId="753360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1B54"/>
    <w:rsid w:val="00022F85"/>
    <w:rsid w:val="00026589"/>
    <w:rsid w:val="00035385"/>
    <w:rsid w:val="00035F36"/>
    <w:rsid w:val="00043AFF"/>
    <w:rsid w:val="000802ED"/>
    <w:rsid w:val="000834FC"/>
    <w:rsid w:val="000A0A9E"/>
    <w:rsid w:val="000A31AE"/>
    <w:rsid w:val="000A5CC7"/>
    <w:rsid w:val="000B1F25"/>
    <w:rsid w:val="000C6384"/>
    <w:rsid w:val="000D2F66"/>
    <w:rsid w:val="000E332C"/>
    <w:rsid w:val="000E5559"/>
    <w:rsid w:val="000F2C01"/>
    <w:rsid w:val="001111C2"/>
    <w:rsid w:val="00125EC7"/>
    <w:rsid w:val="001413B1"/>
    <w:rsid w:val="00143FBD"/>
    <w:rsid w:val="00155CC6"/>
    <w:rsid w:val="0017129E"/>
    <w:rsid w:val="00172707"/>
    <w:rsid w:val="001931FD"/>
    <w:rsid w:val="00194BB7"/>
    <w:rsid w:val="0019627E"/>
    <w:rsid w:val="001B4332"/>
    <w:rsid w:val="001C2B83"/>
    <w:rsid w:val="001D055A"/>
    <w:rsid w:val="001D2D99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3107"/>
    <w:rsid w:val="00297831"/>
    <w:rsid w:val="002A4D35"/>
    <w:rsid w:val="002B537D"/>
    <w:rsid w:val="002D4F80"/>
    <w:rsid w:val="002D654F"/>
    <w:rsid w:val="002F25AE"/>
    <w:rsid w:val="003041C5"/>
    <w:rsid w:val="0031025D"/>
    <w:rsid w:val="00311C3E"/>
    <w:rsid w:val="00321C0D"/>
    <w:rsid w:val="003234F3"/>
    <w:rsid w:val="003315AF"/>
    <w:rsid w:val="00336D47"/>
    <w:rsid w:val="00341D99"/>
    <w:rsid w:val="003525C4"/>
    <w:rsid w:val="00360AC2"/>
    <w:rsid w:val="003832D5"/>
    <w:rsid w:val="0038531F"/>
    <w:rsid w:val="0039479D"/>
    <w:rsid w:val="003A3D4D"/>
    <w:rsid w:val="003D0D5B"/>
    <w:rsid w:val="003F05EB"/>
    <w:rsid w:val="00400659"/>
    <w:rsid w:val="004010C9"/>
    <w:rsid w:val="00404DE0"/>
    <w:rsid w:val="004104DB"/>
    <w:rsid w:val="004175A9"/>
    <w:rsid w:val="00436663"/>
    <w:rsid w:val="00437C87"/>
    <w:rsid w:val="00442063"/>
    <w:rsid w:val="0044752E"/>
    <w:rsid w:val="004617FF"/>
    <w:rsid w:val="00462175"/>
    <w:rsid w:val="00465D45"/>
    <w:rsid w:val="00470A90"/>
    <w:rsid w:val="004765C7"/>
    <w:rsid w:val="00477C52"/>
    <w:rsid w:val="0048636E"/>
    <w:rsid w:val="004C7001"/>
    <w:rsid w:val="004D160F"/>
    <w:rsid w:val="004F261F"/>
    <w:rsid w:val="004F2EBE"/>
    <w:rsid w:val="004F3D98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421F7"/>
    <w:rsid w:val="005444D0"/>
    <w:rsid w:val="00550273"/>
    <w:rsid w:val="00555D60"/>
    <w:rsid w:val="00586CEF"/>
    <w:rsid w:val="00587E31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40F26"/>
    <w:rsid w:val="0064682E"/>
    <w:rsid w:val="0066036B"/>
    <w:rsid w:val="00661566"/>
    <w:rsid w:val="00662D48"/>
    <w:rsid w:val="00665100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1DF9"/>
    <w:rsid w:val="007C26D7"/>
    <w:rsid w:val="007C3BB7"/>
    <w:rsid w:val="007D2BE5"/>
    <w:rsid w:val="007D3D60"/>
    <w:rsid w:val="007E186B"/>
    <w:rsid w:val="007E5A56"/>
    <w:rsid w:val="007E612C"/>
    <w:rsid w:val="007E7C04"/>
    <w:rsid w:val="007F6B79"/>
    <w:rsid w:val="00815648"/>
    <w:rsid w:val="008253A6"/>
    <w:rsid w:val="008338E0"/>
    <w:rsid w:val="008463DB"/>
    <w:rsid w:val="00862C57"/>
    <w:rsid w:val="008734C9"/>
    <w:rsid w:val="00893324"/>
    <w:rsid w:val="008C5207"/>
    <w:rsid w:val="008F223A"/>
    <w:rsid w:val="009153FF"/>
    <w:rsid w:val="009175E8"/>
    <w:rsid w:val="009451DF"/>
    <w:rsid w:val="00950BCA"/>
    <w:rsid w:val="009756FB"/>
    <w:rsid w:val="009760B3"/>
    <w:rsid w:val="009847E1"/>
    <w:rsid w:val="00991DD8"/>
    <w:rsid w:val="0099365F"/>
    <w:rsid w:val="009A1E2B"/>
    <w:rsid w:val="009B09C4"/>
    <w:rsid w:val="009C274D"/>
    <w:rsid w:val="009C31CD"/>
    <w:rsid w:val="009E6E68"/>
    <w:rsid w:val="009F08E2"/>
    <w:rsid w:val="009F19C1"/>
    <w:rsid w:val="00A134DF"/>
    <w:rsid w:val="00A15A11"/>
    <w:rsid w:val="00A43D30"/>
    <w:rsid w:val="00A562BA"/>
    <w:rsid w:val="00A73082"/>
    <w:rsid w:val="00A90656"/>
    <w:rsid w:val="00A97D48"/>
    <w:rsid w:val="00AB1101"/>
    <w:rsid w:val="00AE14B1"/>
    <w:rsid w:val="00AF52D0"/>
    <w:rsid w:val="00B454A9"/>
    <w:rsid w:val="00B51A1C"/>
    <w:rsid w:val="00B54D59"/>
    <w:rsid w:val="00B55E16"/>
    <w:rsid w:val="00B75F51"/>
    <w:rsid w:val="00B92BE4"/>
    <w:rsid w:val="00BA55ED"/>
    <w:rsid w:val="00BA7411"/>
    <w:rsid w:val="00BA7697"/>
    <w:rsid w:val="00BD4123"/>
    <w:rsid w:val="00BE2746"/>
    <w:rsid w:val="00BF1A7F"/>
    <w:rsid w:val="00BF2DF7"/>
    <w:rsid w:val="00C0296A"/>
    <w:rsid w:val="00C04981"/>
    <w:rsid w:val="00C26C93"/>
    <w:rsid w:val="00C47F1B"/>
    <w:rsid w:val="00C52F41"/>
    <w:rsid w:val="00C60603"/>
    <w:rsid w:val="00C62D5C"/>
    <w:rsid w:val="00C70567"/>
    <w:rsid w:val="00C82100"/>
    <w:rsid w:val="00C904F3"/>
    <w:rsid w:val="00C9470F"/>
    <w:rsid w:val="00CA401B"/>
    <w:rsid w:val="00CA7CEF"/>
    <w:rsid w:val="00CD6C87"/>
    <w:rsid w:val="00CE4EDD"/>
    <w:rsid w:val="00D147B4"/>
    <w:rsid w:val="00D17DC9"/>
    <w:rsid w:val="00D2150E"/>
    <w:rsid w:val="00D31054"/>
    <w:rsid w:val="00D31437"/>
    <w:rsid w:val="00D31D27"/>
    <w:rsid w:val="00D33B0F"/>
    <w:rsid w:val="00D44F2D"/>
    <w:rsid w:val="00D472BC"/>
    <w:rsid w:val="00D5452E"/>
    <w:rsid w:val="00D56C61"/>
    <w:rsid w:val="00D708D9"/>
    <w:rsid w:val="00D83587"/>
    <w:rsid w:val="00D8564A"/>
    <w:rsid w:val="00D92179"/>
    <w:rsid w:val="00D9519B"/>
    <w:rsid w:val="00DA42E6"/>
    <w:rsid w:val="00DB1318"/>
    <w:rsid w:val="00DC3C2E"/>
    <w:rsid w:val="00DC7C74"/>
    <w:rsid w:val="00DF7D13"/>
    <w:rsid w:val="00E10C03"/>
    <w:rsid w:val="00E22642"/>
    <w:rsid w:val="00E22A8B"/>
    <w:rsid w:val="00E23A83"/>
    <w:rsid w:val="00E32288"/>
    <w:rsid w:val="00E328E3"/>
    <w:rsid w:val="00E32A0F"/>
    <w:rsid w:val="00E3497B"/>
    <w:rsid w:val="00E418F4"/>
    <w:rsid w:val="00E5084B"/>
    <w:rsid w:val="00E57C76"/>
    <w:rsid w:val="00E71DB7"/>
    <w:rsid w:val="00E82CB1"/>
    <w:rsid w:val="00E93956"/>
    <w:rsid w:val="00E97241"/>
    <w:rsid w:val="00E975B5"/>
    <w:rsid w:val="00E97D53"/>
    <w:rsid w:val="00EA095E"/>
    <w:rsid w:val="00EA3E46"/>
    <w:rsid w:val="00EA4448"/>
    <w:rsid w:val="00EB08A8"/>
    <w:rsid w:val="00EC44AC"/>
    <w:rsid w:val="00ED5025"/>
    <w:rsid w:val="00F02C8B"/>
    <w:rsid w:val="00F24635"/>
    <w:rsid w:val="00F24BBD"/>
    <w:rsid w:val="00F2798C"/>
    <w:rsid w:val="00F403F7"/>
    <w:rsid w:val="00F42DE5"/>
    <w:rsid w:val="00F44463"/>
    <w:rsid w:val="00F45A50"/>
    <w:rsid w:val="00F53F20"/>
    <w:rsid w:val="00F65F76"/>
    <w:rsid w:val="00FA4D68"/>
    <w:rsid w:val="00FB0ADF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DBFDCAA0-F754-42A7-90EA-FD90B4C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6B9A-7392-414B-98A8-A00885F4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2024-03-25T08:45:00Z</dcterms:created>
  <dcterms:modified xsi:type="dcterms:W3CDTF">2024-03-25T08:45:00Z</dcterms:modified>
</cp:coreProperties>
</file>